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7D63" w:rsidRDefault="0050119E">
      <w:bookmarkStart w:id="0" w:name="_GoBack"/>
      <w:bookmarkEnd w:id="0"/>
      <w:r>
        <w:t xml:space="preserve">Public Comment: </w:t>
      </w:r>
    </w:p>
    <w:p w14:paraId="00000002" w14:textId="77777777" w:rsidR="00097D63" w:rsidRDefault="0050119E">
      <w:r>
        <w:t>8 a.m.</w:t>
      </w:r>
    </w:p>
    <w:p w14:paraId="00000003" w14:textId="77777777" w:rsidR="00097D63" w:rsidRDefault="0050119E">
      <w:r>
        <w:t xml:space="preserve">APRN rulemaking comment.  </w:t>
      </w:r>
    </w:p>
    <w:p w14:paraId="00000004" w14:textId="77777777" w:rsidR="00097D63" w:rsidRDefault="0050119E">
      <w:pPr>
        <w:rPr>
          <w:color w:val="FF0000"/>
        </w:rPr>
      </w:pPr>
      <w:r>
        <w:rPr>
          <w:color w:val="FF0000"/>
        </w:rPr>
        <w:tab/>
      </w:r>
      <w:r>
        <w:rPr>
          <w:color w:val="FF0000"/>
        </w:rPr>
        <w:t>Public comment was provided via email and Barb Smith along with a CRNA representing ONA provided public comment questioning the portion of the waiver request that discusses providing equivalent education requirements for the temp permit.  These comments we</w:t>
      </w:r>
      <w:r>
        <w:rPr>
          <w:color w:val="FF0000"/>
        </w:rPr>
        <w:t xml:space="preserve">re discussed during the board session.  See notes below.  </w:t>
      </w:r>
    </w:p>
    <w:p w14:paraId="00000005" w14:textId="77777777" w:rsidR="00097D63" w:rsidRDefault="0050119E">
      <w:r>
        <w:tab/>
      </w:r>
    </w:p>
    <w:p w14:paraId="00000006" w14:textId="77777777" w:rsidR="00097D63" w:rsidRDefault="00097D63"/>
    <w:p w14:paraId="00000007" w14:textId="77777777" w:rsidR="00097D63" w:rsidRDefault="0050119E">
      <w:r>
        <w:t xml:space="preserve">Public Session 1. Call to order (9:00 a.m.) </w:t>
      </w:r>
    </w:p>
    <w:p w14:paraId="00000008" w14:textId="77777777" w:rsidR="00097D63" w:rsidRDefault="00097D63"/>
    <w:p w14:paraId="00000009" w14:textId="77777777" w:rsidR="00097D63" w:rsidRDefault="0050119E">
      <w:pPr>
        <w:rPr>
          <w:color w:val="FF0000"/>
        </w:rPr>
      </w:pPr>
      <w:r>
        <w:t>Executive Session (~9:05 a.m.)-</w:t>
      </w:r>
      <w:r>
        <w:rPr>
          <w:color w:val="FF0000"/>
        </w:rPr>
        <w:t>Nothing to report private session</w:t>
      </w:r>
    </w:p>
    <w:p w14:paraId="0000000A" w14:textId="77777777" w:rsidR="00097D63" w:rsidRDefault="0050119E">
      <w:pPr>
        <w:numPr>
          <w:ilvl w:val="0"/>
          <w:numId w:val="1"/>
        </w:numPr>
      </w:pPr>
      <w:r>
        <w:t xml:space="preserve">1. To consider legal advice from AAG, in accordance with ORS 192.660(2)(f). </w:t>
      </w:r>
    </w:p>
    <w:p w14:paraId="0000000B" w14:textId="77777777" w:rsidR="00097D63" w:rsidRDefault="0050119E">
      <w:pPr>
        <w:numPr>
          <w:ilvl w:val="0"/>
          <w:numId w:val="1"/>
        </w:numPr>
      </w:pPr>
      <w:r>
        <w:t xml:space="preserve">2. To </w:t>
      </w:r>
      <w:r>
        <w:t xml:space="preserve">consider information obtained as part of an investigation in the conduct of licensees and applicants, in accordance with ORS 192.660(2)(L) </w:t>
      </w:r>
    </w:p>
    <w:p w14:paraId="0000000C" w14:textId="77777777" w:rsidR="00097D63" w:rsidRDefault="0050119E">
      <w:pPr>
        <w:numPr>
          <w:ilvl w:val="0"/>
          <w:numId w:val="1"/>
        </w:numPr>
      </w:pPr>
      <w:r>
        <w:t>3. To consider minutes of prior executive session in accordance with ORS 192.660(2)(f).</w:t>
      </w:r>
    </w:p>
    <w:p w14:paraId="0000000D" w14:textId="77777777" w:rsidR="00097D63" w:rsidRDefault="0050119E">
      <w:pPr>
        <w:numPr>
          <w:ilvl w:val="0"/>
          <w:numId w:val="1"/>
        </w:numPr>
      </w:pPr>
      <w:r>
        <w:t>4. To consider investigatory</w:t>
      </w:r>
      <w:r>
        <w:t xml:space="preserve"> information and reports under ORS 676.165, in accordance with ORS 192.660(2)(f). </w:t>
      </w:r>
    </w:p>
    <w:p w14:paraId="0000000E" w14:textId="77777777" w:rsidR="00097D63" w:rsidRDefault="00097D63">
      <w:pPr>
        <w:ind w:left="720"/>
      </w:pPr>
    </w:p>
    <w:p w14:paraId="0000000F" w14:textId="77777777" w:rsidR="00097D63" w:rsidRDefault="0050119E">
      <w:pPr>
        <w:numPr>
          <w:ilvl w:val="0"/>
          <w:numId w:val="1"/>
        </w:numPr>
      </w:pPr>
      <w:r>
        <w:t>Public Session (~10:00 a.m.)</w:t>
      </w:r>
    </w:p>
    <w:p w14:paraId="00000010" w14:textId="77777777" w:rsidR="00097D63" w:rsidRDefault="0050119E">
      <w:pPr>
        <w:numPr>
          <w:ilvl w:val="0"/>
          <w:numId w:val="1"/>
        </w:numPr>
      </w:pPr>
      <w:r>
        <w:t xml:space="preserve">1. Approval of previous board meeting minutes </w:t>
      </w:r>
    </w:p>
    <w:p w14:paraId="00000011" w14:textId="77777777" w:rsidR="00097D63" w:rsidRDefault="0050119E">
      <w:pPr>
        <w:numPr>
          <w:ilvl w:val="1"/>
          <w:numId w:val="1"/>
        </w:numPr>
      </w:pPr>
      <w:r>
        <w:t xml:space="preserve">a. Executive session minutes b. Public session minutes </w:t>
      </w:r>
    </w:p>
    <w:p w14:paraId="00000012" w14:textId="77777777" w:rsidR="00097D63" w:rsidRDefault="0050119E">
      <w:pPr>
        <w:numPr>
          <w:ilvl w:val="0"/>
          <w:numId w:val="1"/>
        </w:numPr>
      </w:pPr>
      <w:r>
        <w:t xml:space="preserve">2. Ratification of licenses issued </w:t>
      </w:r>
    </w:p>
    <w:p w14:paraId="00000013" w14:textId="77777777" w:rsidR="00097D63" w:rsidRDefault="0050119E">
      <w:pPr>
        <w:numPr>
          <w:ilvl w:val="0"/>
          <w:numId w:val="1"/>
        </w:numPr>
      </w:pPr>
      <w:r>
        <w:t>3. D</w:t>
      </w:r>
      <w:r>
        <w:t xml:space="preserve">isciplinary cases vote </w:t>
      </w:r>
    </w:p>
    <w:p w14:paraId="00000014" w14:textId="77777777" w:rsidR="00097D63" w:rsidRDefault="0050119E">
      <w:pPr>
        <w:numPr>
          <w:ilvl w:val="0"/>
          <w:numId w:val="1"/>
        </w:numPr>
      </w:pPr>
      <w:r>
        <w:t xml:space="preserve">4. Requests for waivers or temporary license extensions </w:t>
      </w:r>
    </w:p>
    <w:p w14:paraId="00000015" w14:textId="77777777" w:rsidR="00097D63" w:rsidRDefault="00097D63">
      <w:pPr>
        <w:ind w:left="720"/>
      </w:pPr>
    </w:p>
    <w:p w14:paraId="00000016" w14:textId="77777777" w:rsidR="00097D63" w:rsidRDefault="0050119E">
      <w:pPr>
        <w:numPr>
          <w:ilvl w:val="0"/>
          <w:numId w:val="1"/>
        </w:numPr>
      </w:pPr>
      <w:r>
        <w:t xml:space="preserve">New Business (~10:30 a.m.) </w:t>
      </w:r>
    </w:p>
    <w:p w14:paraId="00000017" w14:textId="77777777" w:rsidR="00097D63" w:rsidRDefault="0050119E">
      <w:pPr>
        <w:numPr>
          <w:ilvl w:val="1"/>
          <w:numId w:val="1"/>
        </w:numPr>
      </w:pPr>
      <w:r>
        <w:t xml:space="preserve">1. Issues presented by the Policy Committee: </w:t>
      </w:r>
    </w:p>
    <w:p w14:paraId="00000018" w14:textId="77777777" w:rsidR="00097D63" w:rsidRDefault="0050119E">
      <w:pPr>
        <w:numPr>
          <w:ilvl w:val="2"/>
          <w:numId w:val="1"/>
        </w:numPr>
      </w:pPr>
      <w:r>
        <w:t xml:space="preserve">a. Approval of October 2019 Bone Densitometry Behavioral Objectives and Teaching Guide. </w:t>
      </w:r>
    </w:p>
    <w:p w14:paraId="00000019" w14:textId="77777777" w:rsidR="00097D63" w:rsidRDefault="0050119E">
      <w:pPr>
        <w:numPr>
          <w:ilvl w:val="3"/>
          <w:numId w:val="1"/>
        </w:numPr>
        <w:rPr>
          <w:color w:val="FF0000"/>
        </w:rPr>
      </w:pPr>
      <w:r>
        <w:rPr>
          <w:color w:val="FF0000"/>
        </w:rPr>
        <w:t>OHSU is the</w:t>
      </w:r>
      <w:r>
        <w:rPr>
          <w:color w:val="FF0000"/>
        </w:rPr>
        <w:t xml:space="preserve"> only place that offers Bone Densitometry education.   OHSU would provide the didactic and clinical training in order to have students sit for the ARRT exam.  Currently she has 8 students.  Rick from RPS reviewed the curriculum and agrees that it is valid </w:t>
      </w:r>
      <w:r>
        <w:rPr>
          <w:color w:val="FF0000"/>
        </w:rPr>
        <w:t xml:space="preserve">content.  The board voted to approve the objectives and teaching guidelines allowing OHSU to teach and deliver the content for Bone Densitometry.  </w:t>
      </w:r>
    </w:p>
    <w:p w14:paraId="0000001A" w14:textId="77777777" w:rsidR="00097D63" w:rsidRDefault="0050119E">
      <w:pPr>
        <w:numPr>
          <w:ilvl w:val="1"/>
          <w:numId w:val="1"/>
        </w:numPr>
      </w:pPr>
      <w:r>
        <w:t xml:space="preserve">2. CE Course Approval Process Thomas King to present </w:t>
      </w:r>
    </w:p>
    <w:p w14:paraId="0000001B" w14:textId="77777777" w:rsidR="00097D63" w:rsidRDefault="0050119E">
      <w:pPr>
        <w:numPr>
          <w:ilvl w:val="3"/>
          <w:numId w:val="1"/>
        </w:numPr>
        <w:rPr>
          <w:color w:val="FF0000"/>
        </w:rPr>
      </w:pPr>
      <w:r>
        <w:rPr>
          <w:color w:val="FF0000"/>
        </w:rPr>
        <w:t>Why is there a discrepancy between ASRT and OBMI for limited techs?</w:t>
      </w:r>
    </w:p>
    <w:p w14:paraId="0000001C" w14:textId="77777777" w:rsidR="00097D63" w:rsidRDefault="0050119E">
      <w:pPr>
        <w:numPr>
          <w:ilvl w:val="4"/>
          <w:numId w:val="1"/>
        </w:numPr>
        <w:rPr>
          <w:color w:val="FF0000"/>
        </w:rPr>
      </w:pPr>
      <w:r>
        <w:rPr>
          <w:color w:val="FF0000"/>
        </w:rPr>
        <w:t xml:space="preserve">Jennifer Clayton made a </w:t>
      </w:r>
      <w:proofErr w:type="gramStart"/>
      <w:r>
        <w:rPr>
          <w:color w:val="FF0000"/>
        </w:rPr>
        <w:t>recommendation  for</w:t>
      </w:r>
      <w:proofErr w:type="gramEnd"/>
      <w:r>
        <w:rPr>
          <w:color w:val="FF0000"/>
        </w:rPr>
        <w:t xml:space="preserve"> OBMI to develop guidelines for approval of CEs so presentations could be formatted to meet these needs. </w:t>
      </w:r>
    </w:p>
    <w:p w14:paraId="0000001D" w14:textId="77777777" w:rsidR="00097D63" w:rsidRDefault="0050119E">
      <w:pPr>
        <w:numPr>
          <w:ilvl w:val="4"/>
          <w:numId w:val="1"/>
        </w:numPr>
        <w:rPr>
          <w:color w:val="FF0000"/>
        </w:rPr>
      </w:pPr>
      <w:r>
        <w:rPr>
          <w:color w:val="FF0000"/>
        </w:rPr>
        <w:lastRenderedPageBreak/>
        <w:t>A written process and guidelines that a</w:t>
      </w:r>
      <w:r>
        <w:rPr>
          <w:color w:val="FF0000"/>
        </w:rPr>
        <w:t xml:space="preserve"> presentation would be approved for LXMO will be addressed during the continuing education committee.  </w:t>
      </w:r>
    </w:p>
    <w:p w14:paraId="0000001E" w14:textId="77777777" w:rsidR="00097D63" w:rsidRDefault="0050119E">
      <w:pPr>
        <w:numPr>
          <w:ilvl w:val="2"/>
          <w:numId w:val="1"/>
        </w:numPr>
        <w:rPr>
          <w:color w:val="FF0000"/>
        </w:rPr>
      </w:pPr>
      <w:r>
        <w:rPr>
          <w:color w:val="FF0000"/>
        </w:rPr>
        <w:t>Fee increase:  There will be a fee increase in July of 2020 following the legislative session in January of 2020. Things are on track for the fee increa</w:t>
      </w:r>
      <w:r>
        <w:rPr>
          <w:color w:val="FF0000"/>
        </w:rPr>
        <w:t xml:space="preserve">se.  </w:t>
      </w:r>
    </w:p>
    <w:p w14:paraId="0000001F" w14:textId="77777777" w:rsidR="00097D63" w:rsidRDefault="0050119E">
      <w:pPr>
        <w:numPr>
          <w:ilvl w:val="2"/>
          <w:numId w:val="1"/>
        </w:numPr>
        <w:rPr>
          <w:color w:val="FF0000"/>
        </w:rPr>
      </w:pPr>
      <w:r>
        <w:rPr>
          <w:color w:val="FF0000"/>
        </w:rPr>
        <w:t xml:space="preserve">Military Spouse Temporary Authorization will go into rulemaking.  Next steps will be public comment for rulemaking. </w:t>
      </w:r>
    </w:p>
    <w:p w14:paraId="00000020" w14:textId="77777777" w:rsidR="00097D63" w:rsidRDefault="0050119E">
      <w:pPr>
        <w:rPr>
          <w:color w:val="FF0000"/>
        </w:rPr>
      </w:pPr>
      <w:r>
        <w:rPr>
          <w:color w:val="FF0000"/>
        </w:rPr>
        <w:t xml:space="preserve"> </w:t>
      </w:r>
    </w:p>
    <w:p w14:paraId="00000021" w14:textId="77777777" w:rsidR="00097D63" w:rsidRDefault="0050119E">
      <w:pPr>
        <w:numPr>
          <w:ilvl w:val="0"/>
          <w:numId w:val="1"/>
        </w:numPr>
      </w:pPr>
      <w:r>
        <w:t xml:space="preserve">Old Business: (~11:00 a.m.) </w:t>
      </w:r>
    </w:p>
    <w:p w14:paraId="00000022" w14:textId="77777777" w:rsidR="00097D63" w:rsidRDefault="0050119E">
      <w:pPr>
        <w:numPr>
          <w:ilvl w:val="1"/>
          <w:numId w:val="1"/>
        </w:numPr>
      </w:pPr>
      <w:r>
        <w:t xml:space="preserve">1. Rule consideration regarding: </w:t>
      </w:r>
    </w:p>
    <w:p w14:paraId="00000023" w14:textId="77777777" w:rsidR="00097D63" w:rsidRDefault="0050119E">
      <w:pPr>
        <w:numPr>
          <w:ilvl w:val="2"/>
          <w:numId w:val="1"/>
        </w:numPr>
      </w:pPr>
      <w:r>
        <w:t>APRNs to supervise fluoroscopy, pursuant to SB 128</w:t>
      </w:r>
    </w:p>
    <w:p w14:paraId="00000024" w14:textId="77777777" w:rsidR="00097D63" w:rsidRDefault="0050119E">
      <w:pPr>
        <w:numPr>
          <w:ilvl w:val="3"/>
          <w:numId w:val="1"/>
        </w:numPr>
        <w:rPr>
          <w:color w:val="FF0000"/>
        </w:rPr>
      </w:pPr>
      <w:r>
        <w:rPr>
          <w:color w:val="FF0000"/>
        </w:rPr>
        <w:t>Addressing the is</w:t>
      </w:r>
      <w:r>
        <w:rPr>
          <w:color w:val="FF0000"/>
        </w:rPr>
        <w:t>sue of the waiver request and what qualifies as equivalent training both education and didactic.  OBMI would approve these on a case by case basis.  There has been a guideline developed.  Judgement piece is equivalent, but the rule should say shall once it</w:t>
      </w:r>
      <w:r>
        <w:rPr>
          <w:color w:val="FF0000"/>
        </w:rPr>
        <w:t>’s determined to be equivalent.</w:t>
      </w:r>
    </w:p>
    <w:p w14:paraId="00000025" w14:textId="77777777" w:rsidR="00097D63" w:rsidRDefault="0050119E">
      <w:pPr>
        <w:numPr>
          <w:ilvl w:val="3"/>
          <w:numId w:val="1"/>
        </w:numPr>
        <w:rPr>
          <w:color w:val="FF0000"/>
        </w:rPr>
      </w:pPr>
      <w:r>
        <w:rPr>
          <w:color w:val="FF0000"/>
        </w:rPr>
        <w:t>Background checks:</w:t>
      </w:r>
    </w:p>
    <w:p w14:paraId="00000026" w14:textId="77777777" w:rsidR="00097D63" w:rsidRDefault="0050119E">
      <w:pPr>
        <w:numPr>
          <w:ilvl w:val="4"/>
          <w:numId w:val="1"/>
        </w:numPr>
        <w:rPr>
          <w:color w:val="FF0000"/>
        </w:rPr>
      </w:pPr>
      <w:r>
        <w:rPr>
          <w:color w:val="FF0000"/>
        </w:rPr>
        <w:t>Model after PAs with a background check to include state and FBI</w:t>
      </w:r>
    </w:p>
    <w:p w14:paraId="00000027" w14:textId="77777777" w:rsidR="00097D63" w:rsidRDefault="0050119E">
      <w:pPr>
        <w:numPr>
          <w:ilvl w:val="3"/>
          <w:numId w:val="1"/>
        </w:numPr>
        <w:rPr>
          <w:color w:val="FF0000"/>
        </w:rPr>
      </w:pPr>
      <w:r>
        <w:rPr>
          <w:color w:val="FF0000"/>
        </w:rPr>
        <w:t xml:space="preserve">Wording to ensure both for waivers and educational requirements have a </w:t>
      </w:r>
      <w:proofErr w:type="gramStart"/>
      <w:r>
        <w:rPr>
          <w:color w:val="FF0000"/>
        </w:rPr>
        <w:t>12 month</w:t>
      </w:r>
      <w:proofErr w:type="gramEnd"/>
      <w:r>
        <w:rPr>
          <w:color w:val="FF0000"/>
        </w:rPr>
        <w:t xml:space="preserve"> time period before they need to sit for the registry exam.</w:t>
      </w:r>
    </w:p>
    <w:p w14:paraId="00000028" w14:textId="77777777" w:rsidR="00097D63" w:rsidRDefault="0050119E">
      <w:pPr>
        <w:numPr>
          <w:ilvl w:val="2"/>
          <w:numId w:val="1"/>
        </w:numPr>
      </w:pPr>
      <w:r>
        <w:t>H</w:t>
      </w:r>
      <w:r>
        <w:t xml:space="preserve">ardship extension for temporary permits and licenses; </w:t>
      </w:r>
    </w:p>
    <w:p w14:paraId="00000029" w14:textId="77777777" w:rsidR="00097D63" w:rsidRDefault="0050119E">
      <w:pPr>
        <w:numPr>
          <w:ilvl w:val="3"/>
          <w:numId w:val="1"/>
        </w:numPr>
        <w:rPr>
          <w:color w:val="FF0000"/>
        </w:rPr>
      </w:pPr>
      <w:r>
        <w:rPr>
          <w:color w:val="FF0000"/>
        </w:rPr>
        <w:t>Voted to approve the extension</w:t>
      </w:r>
    </w:p>
    <w:p w14:paraId="0000002A" w14:textId="77777777" w:rsidR="00097D63" w:rsidRDefault="0050119E">
      <w:pPr>
        <w:numPr>
          <w:ilvl w:val="2"/>
          <w:numId w:val="1"/>
        </w:numPr>
      </w:pPr>
      <w:r>
        <w:t xml:space="preserve">Updating Bone Densitometry Teaching Guide </w:t>
      </w:r>
    </w:p>
    <w:p w14:paraId="0000002B" w14:textId="77777777" w:rsidR="00097D63" w:rsidRDefault="0050119E">
      <w:pPr>
        <w:numPr>
          <w:ilvl w:val="3"/>
          <w:numId w:val="1"/>
        </w:numPr>
        <w:rPr>
          <w:color w:val="FF0000"/>
        </w:rPr>
      </w:pPr>
      <w:r>
        <w:rPr>
          <w:color w:val="FF0000"/>
        </w:rPr>
        <w:t xml:space="preserve">Motion made to approve the guidelines with the new wording and the date change. </w:t>
      </w:r>
    </w:p>
    <w:p w14:paraId="0000002C" w14:textId="77777777" w:rsidR="00097D63" w:rsidRDefault="0050119E">
      <w:pPr>
        <w:numPr>
          <w:ilvl w:val="0"/>
          <w:numId w:val="1"/>
        </w:numPr>
      </w:pPr>
      <w:r>
        <w:t xml:space="preserve">Working Lunch (~11:30 a.m.) </w:t>
      </w:r>
    </w:p>
    <w:p w14:paraId="0000002D" w14:textId="77777777" w:rsidR="00097D63" w:rsidRDefault="0050119E">
      <w:pPr>
        <w:numPr>
          <w:ilvl w:val="0"/>
          <w:numId w:val="1"/>
        </w:numPr>
      </w:pPr>
      <w:r>
        <w:t>Public comment (~</w:t>
      </w:r>
      <w:r>
        <w:t xml:space="preserve">12:30 p.m.) </w:t>
      </w:r>
    </w:p>
    <w:p w14:paraId="0000002E" w14:textId="77777777" w:rsidR="00097D63" w:rsidRDefault="0050119E">
      <w:pPr>
        <w:numPr>
          <w:ilvl w:val="1"/>
          <w:numId w:val="1"/>
        </w:numPr>
        <w:rPr>
          <w:color w:val="FF0000"/>
        </w:rPr>
      </w:pPr>
      <w:r>
        <w:rPr>
          <w:color w:val="FF0000"/>
        </w:rPr>
        <w:t>Barb Smith</w:t>
      </w:r>
    </w:p>
    <w:p w14:paraId="0000002F" w14:textId="77777777" w:rsidR="00097D63" w:rsidRDefault="0050119E">
      <w:pPr>
        <w:numPr>
          <w:ilvl w:val="2"/>
          <w:numId w:val="1"/>
        </w:numPr>
        <w:rPr>
          <w:color w:val="FF0000"/>
        </w:rPr>
      </w:pPr>
      <w:r>
        <w:rPr>
          <w:color w:val="FF0000"/>
        </w:rPr>
        <w:t>Does OBMI have to list dates in their rule making?  OBMI’s attorney replied Yes</w:t>
      </w:r>
    </w:p>
    <w:p w14:paraId="00000030" w14:textId="77777777" w:rsidR="00097D63" w:rsidRDefault="0050119E">
      <w:pPr>
        <w:numPr>
          <w:ilvl w:val="2"/>
          <w:numId w:val="1"/>
        </w:numPr>
        <w:rPr>
          <w:color w:val="FF0000"/>
        </w:rPr>
      </w:pPr>
      <w:r>
        <w:rPr>
          <w:color w:val="FF0000"/>
        </w:rPr>
        <w:t xml:space="preserve">ARRT now recognize quarter credits allowing </w:t>
      </w:r>
      <w:proofErr w:type="gramStart"/>
      <w:r>
        <w:rPr>
          <w:color w:val="FF0000"/>
        </w:rPr>
        <w:t>15 minute</w:t>
      </w:r>
      <w:proofErr w:type="gramEnd"/>
      <w:r>
        <w:rPr>
          <w:color w:val="FF0000"/>
        </w:rPr>
        <w:t xml:space="preserve"> increments.  Ex: Podcasts</w:t>
      </w:r>
    </w:p>
    <w:p w14:paraId="00000031" w14:textId="77777777" w:rsidR="00097D63" w:rsidRDefault="0050119E">
      <w:pPr>
        <w:numPr>
          <w:ilvl w:val="2"/>
          <w:numId w:val="1"/>
        </w:numPr>
        <w:rPr>
          <w:color w:val="FF0000"/>
        </w:rPr>
      </w:pPr>
      <w:r>
        <w:rPr>
          <w:color w:val="FF0000"/>
        </w:rPr>
        <w:t>CT temp license for 6 months to do their clinical competencies.   It exp</w:t>
      </w:r>
      <w:r>
        <w:rPr>
          <w:color w:val="FF0000"/>
        </w:rPr>
        <w:t>ires before they take the test can they still operate the CT scanner.  Her comment was they should have either a temp or permanent license in order to perform scans.</w:t>
      </w:r>
    </w:p>
    <w:p w14:paraId="00000032" w14:textId="77777777" w:rsidR="00097D63" w:rsidRDefault="0050119E">
      <w:pPr>
        <w:numPr>
          <w:ilvl w:val="2"/>
          <w:numId w:val="1"/>
        </w:numPr>
        <w:rPr>
          <w:color w:val="FF0000"/>
        </w:rPr>
      </w:pPr>
      <w:r>
        <w:rPr>
          <w:color w:val="FF0000"/>
        </w:rPr>
        <w:t>PA vs APRNs what do you do if you find that they have an issue with their background check</w:t>
      </w:r>
      <w:r>
        <w:rPr>
          <w:color w:val="FF0000"/>
        </w:rPr>
        <w:t xml:space="preserve">?  Find out if the other boards do follow up background checks.  </w:t>
      </w:r>
    </w:p>
    <w:p w14:paraId="00000033" w14:textId="77777777" w:rsidR="00097D63" w:rsidRDefault="0050119E">
      <w:pPr>
        <w:numPr>
          <w:ilvl w:val="3"/>
          <w:numId w:val="1"/>
        </w:numPr>
        <w:rPr>
          <w:color w:val="FF0000"/>
        </w:rPr>
      </w:pPr>
      <w:r>
        <w:rPr>
          <w:color w:val="FF0000"/>
        </w:rPr>
        <w:t>Equivalent training</w:t>
      </w:r>
    </w:p>
    <w:p w14:paraId="00000034" w14:textId="77777777" w:rsidR="00097D63" w:rsidRDefault="0050119E">
      <w:pPr>
        <w:numPr>
          <w:ilvl w:val="4"/>
          <w:numId w:val="1"/>
        </w:numPr>
        <w:rPr>
          <w:color w:val="FF0000"/>
        </w:rPr>
      </w:pPr>
      <w:r>
        <w:rPr>
          <w:color w:val="FF0000"/>
        </w:rPr>
        <w:t>Look at the college course objectives and syllabus.</w:t>
      </w:r>
    </w:p>
    <w:p w14:paraId="00000035" w14:textId="77777777" w:rsidR="00097D63" w:rsidRDefault="0050119E">
      <w:pPr>
        <w:numPr>
          <w:ilvl w:val="4"/>
          <w:numId w:val="1"/>
        </w:numPr>
        <w:rPr>
          <w:color w:val="FF0000"/>
        </w:rPr>
      </w:pPr>
      <w:r>
        <w:rPr>
          <w:color w:val="FF0000"/>
        </w:rPr>
        <w:lastRenderedPageBreak/>
        <w:t>Checklist for PAs clinical requirements should be applied to the APRNs</w:t>
      </w:r>
    </w:p>
    <w:p w14:paraId="00000036" w14:textId="77777777" w:rsidR="00097D63" w:rsidRDefault="00097D63">
      <w:pPr>
        <w:numPr>
          <w:ilvl w:val="4"/>
          <w:numId w:val="1"/>
        </w:numPr>
        <w:rPr>
          <w:color w:val="FF0000"/>
        </w:rPr>
      </w:pPr>
    </w:p>
    <w:p w14:paraId="00000037" w14:textId="77777777" w:rsidR="00097D63" w:rsidRDefault="0050119E">
      <w:pPr>
        <w:numPr>
          <w:ilvl w:val="0"/>
          <w:numId w:val="1"/>
        </w:numPr>
      </w:pPr>
      <w:r>
        <w:t>Other Business/Adjourn Committee Meetings upon Adjournment:</w:t>
      </w:r>
    </w:p>
    <w:p w14:paraId="00000038" w14:textId="77777777" w:rsidR="00097D63" w:rsidRDefault="0050119E">
      <w:pPr>
        <w:numPr>
          <w:ilvl w:val="1"/>
          <w:numId w:val="1"/>
        </w:numPr>
      </w:pPr>
      <w:r>
        <w:t xml:space="preserve">POLICY COMMITTEE: Will convene following adjournment of the regular Board meeting. </w:t>
      </w:r>
    </w:p>
    <w:p w14:paraId="00000039" w14:textId="77777777" w:rsidR="00097D63" w:rsidRDefault="0050119E">
      <w:pPr>
        <w:numPr>
          <w:ilvl w:val="1"/>
          <w:numId w:val="1"/>
        </w:numPr>
      </w:pPr>
      <w:r>
        <w:t xml:space="preserve">CONTINUING EDUCATION COMMITTEE; On call </w:t>
      </w:r>
      <w:r>
        <w:t>if any CE requests have been submitted for approval. Except for executive sessions, all portions of Board meetings are open to the public. The meeting location is accessible to persons with disabilities. A request for an interpreter for the hearing impaire</w:t>
      </w:r>
      <w:r>
        <w:t>d or for other accommodations for persons with disabilities must be made at least 48 hours before the meeting to 971-673-0216. Agenda Updated 9/16/19</w:t>
      </w:r>
    </w:p>
    <w:p w14:paraId="0000003A" w14:textId="77777777" w:rsidR="00097D63" w:rsidRDefault="00097D63"/>
    <w:p w14:paraId="0000003B" w14:textId="77777777" w:rsidR="00097D63" w:rsidRDefault="00097D63"/>
    <w:sectPr w:rsidR="00097D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3DA"/>
    <w:multiLevelType w:val="multilevel"/>
    <w:tmpl w:val="289EB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63"/>
    <w:rsid w:val="00097D63"/>
    <w:rsid w:val="0050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39BC8-1FAF-470D-B838-0B0C37BC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Clayton</cp:lastModifiedBy>
  <cp:revision>2</cp:revision>
  <dcterms:created xsi:type="dcterms:W3CDTF">2019-10-19T18:55:00Z</dcterms:created>
  <dcterms:modified xsi:type="dcterms:W3CDTF">2019-10-19T18:55:00Z</dcterms:modified>
</cp:coreProperties>
</file>